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FF" w:rsidRPr="000A32FF" w:rsidRDefault="000A32FF" w:rsidP="000A32FF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 w:rsidRPr="000A32FF">
        <w:rPr>
          <w:rFonts w:ascii="宋体" w:hAnsi="宋体" w:cs="宋体" w:hint="eastAsia"/>
          <w:b/>
          <w:sz w:val="30"/>
          <w:szCs w:val="30"/>
        </w:rPr>
        <w:t>实验室常用危险试剂操作注意事项</w:t>
      </w:r>
    </w:p>
    <w:p w:rsidR="00255F3B" w:rsidRPr="000A3E49" w:rsidRDefault="00515727" w:rsidP="000A32FF">
      <w:pPr>
        <w:spacing w:before="120" w:after="120" w:line="360" w:lineRule="auto"/>
        <w:rPr>
          <w:rFonts w:ascii="宋体" w:hAnsi="宋体"/>
          <w:b/>
          <w:sz w:val="24"/>
          <w:szCs w:val="24"/>
        </w:rPr>
      </w:pPr>
      <w:r w:rsidRPr="000A3E49">
        <w:rPr>
          <w:rFonts w:ascii="宋体" w:hAnsi="宋体" w:cs="宋体" w:hint="eastAsia"/>
          <w:b/>
          <w:sz w:val="24"/>
          <w:szCs w:val="24"/>
        </w:rPr>
        <w:t>一．</w:t>
      </w:r>
      <w:r w:rsidR="002E794F" w:rsidRPr="000A3E49">
        <w:rPr>
          <w:rFonts w:ascii="宋体" w:hAnsi="宋体" w:cs="宋体" w:hint="eastAsia"/>
          <w:b/>
          <w:sz w:val="24"/>
          <w:szCs w:val="24"/>
        </w:rPr>
        <w:t>常用</w:t>
      </w:r>
      <w:r w:rsidR="002E794F" w:rsidRPr="000A3E49">
        <w:rPr>
          <w:rFonts w:ascii="宋体" w:hAnsi="宋体" w:hint="eastAsia"/>
          <w:b/>
          <w:sz w:val="24"/>
          <w:szCs w:val="24"/>
        </w:rPr>
        <w:t>活泼金属试剂操作注意事项：</w:t>
      </w:r>
    </w:p>
    <w:p w:rsidR="002E794F" w:rsidRPr="000A3E49" w:rsidRDefault="00255F3B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>主要</w:t>
      </w:r>
      <w:r w:rsidR="002E794F" w:rsidRPr="000A3E49">
        <w:rPr>
          <w:rFonts w:ascii="宋体" w:hAnsi="宋体" w:hint="eastAsia"/>
          <w:sz w:val="24"/>
          <w:szCs w:val="24"/>
        </w:rPr>
        <w:t>包括锂、钠、钾、钙、镁等</w:t>
      </w:r>
      <w:r w:rsidRPr="000A3E49">
        <w:rPr>
          <w:rFonts w:ascii="宋体" w:hAnsi="宋体" w:hint="eastAsia"/>
          <w:sz w:val="24"/>
          <w:szCs w:val="24"/>
        </w:rPr>
        <w:t>，由于镁在空气可以形成致密的氧化膜，可以直接保存在实际瓶或袋中，其它四种金属都要隔绝空气（含有氧和水）保存在煤油中。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 xml:space="preserve">1. </w:t>
      </w:r>
      <w:r w:rsidR="002E794F" w:rsidRPr="000A3E49">
        <w:rPr>
          <w:rFonts w:ascii="宋体" w:hAnsi="宋体" w:hint="eastAsia"/>
          <w:sz w:val="24"/>
          <w:szCs w:val="24"/>
        </w:rPr>
        <w:t>使用前要查阅了解金属的化学性质及使用注意事项，做到心中有底（</w:t>
      </w:r>
      <w:r w:rsidR="002E794F" w:rsidRPr="00F720B5">
        <w:rPr>
          <w:rFonts w:ascii="宋体" w:hAnsi="宋体" w:hint="eastAsia"/>
          <w:b/>
          <w:color w:val="C00000"/>
          <w:sz w:val="24"/>
          <w:szCs w:val="24"/>
        </w:rPr>
        <w:t>这类物质遇湿易燃、在空气中能自燃、遇水发生剧烈反应，放出氢气，可引起燃烧或爆炸</w:t>
      </w:r>
      <w:r w:rsidR="002E794F" w:rsidRPr="000A3E49">
        <w:rPr>
          <w:rFonts w:ascii="宋体" w:hAnsi="宋体" w:hint="eastAsia"/>
          <w:color w:val="000000" w:themeColor="text1"/>
          <w:sz w:val="24"/>
          <w:szCs w:val="24"/>
        </w:rPr>
        <w:t>）</w:t>
      </w:r>
      <w:r w:rsidR="002E794F" w:rsidRPr="000A3E49">
        <w:rPr>
          <w:rFonts w:ascii="宋体" w:hAnsi="宋体" w:hint="eastAsia"/>
          <w:sz w:val="24"/>
          <w:szCs w:val="24"/>
        </w:rPr>
        <w:t>；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>2.</w:t>
      </w:r>
      <w:r w:rsidR="002E794F" w:rsidRPr="000A3E49">
        <w:rPr>
          <w:rFonts w:ascii="宋体" w:hAnsi="宋体" w:hint="eastAsia"/>
          <w:sz w:val="24"/>
          <w:szCs w:val="24"/>
        </w:rPr>
        <w:t>穿好实验服，戴好手套和防护眼镜，准备好灭火器和灭火毯放在旁边；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 xml:space="preserve">3. </w:t>
      </w:r>
      <w:r w:rsidR="002E794F" w:rsidRPr="000A3E49">
        <w:rPr>
          <w:rFonts w:ascii="宋体" w:hAnsi="宋体" w:hint="eastAsia"/>
          <w:sz w:val="24"/>
          <w:szCs w:val="24"/>
        </w:rPr>
        <w:t>清理出一片比较空的干净干燥试验台，准备好用于淬灭金属屑的无水乙醇；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 xml:space="preserve">4. </w:t>
      </w:r>
      <w:r w:rsidR="002E794F" w:rsidRPr="000A3E49">
        <w:rPr>
          <w:rFonts w:ascii="宋体" w:hAnsi="宋体" w:hint="eastAsia"/>
          <w:sz w:val="24"/>
          <w:szCs w:val="24"/>
        </w:rPr>
        <w:t>在通风橱试验台上放置一个足够大的瓷托盘，从煤油中将</w:t>
      </w:r>
      <w:r w:rsidR="00255F3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取出后用滤纸将煤油吸拭干净后，在托盘里进行操作，保证至少两个人在场，并能够协助；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 xml:space="preserve">5. </w:t>
      </w:r>
      <w:r w:rsidR="002E794F" w:rsidRPr="000A3E49">
        <w:rPr>
          <w:rFonts w:ascii="宋体" w:hAnsi="宋体" w:hint="eastAsia"/>
          <w:sz w:val="24"/>
          <w:szCs w:val="24"/>
        </w:rPr>
        <w:t>往反应瓶（</w:t>
      </w:r>
      <w:r w:rsidR="00E227CB" w:rsidRPr="000A3E49">
        <w:rPr>
          <w:rFonts w:ascii="宋体" w:hAnsi="宋体" w:hint="eastAsia"/>
          <w:sz w:val="24"/>
          <w:szCs w:val="24"/>
        </w:rPr>
        <w:t>或</w:t>
      </w:r>
      <w:r w:rsidR="002E794F" w:rsidRPr="000A3E49">
        <w:rPr>
          <w:rFonts w:ascii="宋体" w:hAnsi="宋体" w:hint="eastAsia"/>
          <w:sz w:val="24"/>
          <w:szCs w:val="24"/>
        </w:rPr>
        <w:t>溶剂）中加入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时使用宽口径漏斗，尽量避免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块掉落，未使用完的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放回煤油中并放回原处，将装有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的反应瓶（</w:t>
      </w:r>
      <w:r w:rsidR="00E227CB" w:rsidRPr="000A3E49">
        <w:rPr>
          <w:rFonts w:ascii="宋体" w:hAnsi="宋体" w:hint="eastAsia"/>
          <w:sz w:val="24"/>
          <w:szCs w:val="24"/>
        </w:rPr>
        <w:t>或</w:t>
      </w:r>
      <w:r w:rsidR="002E794F" w:rsidRPr="000A3E49">
        <w:rPr>
          <w:rFonts w:ascii="宋体" w:hAnsi="宋体" w:hint="eastAsia"/>
          <w:sz w:val="24"/>
          <w:szCs w:val="24"/>
        </w:rPr>
        <w:t>溶剂）拿到另外的通风橱内放置好 ；</w:t>
      </w:r>
    </w:p>
    <w:p w:rsidR="002E794F" w:rsidRPr="000A3E49" w:rsidRDefault="00562910" w:rsidP="000A3E49">
      <w:pPr>
        <w:spacing w:line="360" w:lineRule="auto"/>
        <w:rPr>
          <w:rFonts w:ascii="宋体" w:hAnsi="宋体"/>
          <w:sz w:val="24"/>
          <w:szCs w:val="24"/>
        </w:rPr>
      </w:pPr>
      <w:r w:rsidRPr="000A3E49">
        <w:rPr>
          <w:rFonts w:ascii="宋体" w:hAnsi="宋体" w:hint="eastAsia"/>
          <w:sz w:val="24"/>
          <w:szCs w:val="24"/>
        </w:rPr>
        <w:t xml:space="preserve">6. </w:t>
      </w:r>
      <w:r w:rsidR="002E794F" w:rsidRPr="000A3E49">
        <w:rPr>
          <w:rFonts w:ascii="宋体" w:hAnsi="宋体" w:hint="eastAsia"/>
          <w:sz w:val="24"/>
          <w:szCs w:val="24"/>
        </w:rPr>
        <w:t>掉落的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屑尽量用镊子夹起放入装有无水乙醇的开口容器中让其充分反应，夹不起来的</w:t>
      </w:r>
      <w:r w:rsidR="00E227CB" w:rsidRPr="000A3E49">
        <w:rPr>
          <w:rFonts w:ascii="宋体" w:hAnsi="宋体" w:hint="eastAsia"/>
          <w:sz w:val="24"/>
          <w:szCs w:val="24"/>
        </w:rPr>
        <w:t>金属</w:t>
      </w:r>
      <w:r w:rsidR="002E794F" w:rsidRPr="000A3E49">
        <w:rPr>
          <w:rFonts w:ascii="宋体" w:hAnsi="宋体" w:hint="eastAsia"/>
          <w:sz w:val="24"/>
          <w:szCs w:val="24"/>
        </w:rPr>
        <w:t>屑用乙醇淬灭，待其</w:t>
      </w:r>
      <w:r w:rsidR="002E794F" w:rsidRPr="00F720B5">
        <w:rPr>
          <w:rFonts w:ascii="宋体" w:hAnsi="宋体" w:hint="eastAsia"/>
          <w:b/>
          <w:color w:val="C00000"/>
          <w:sz w:val="24"/>
          <w:szCs w:val="24"/>
        </w:rPr>
        <w:t>充分反应后</w:t>
      </w:r>
      <w:r w:rsidR="002E794F" w:rsidRPr="000A3E49">
        <w:rPr>
          <w:rFonts w:ascii="宋体" w:hAnsi="宋体" w:hint="eastAsia"/>
          <w:sz w:val="24"/>
          <w:szCs w:val="24"/>
        </w:rPr>
        <w:t>再做处理；</w:t>
      </w:r>
    </w:p>
    <w:p w:rsidR="002E794F" w:rsidRPr="000A3E49" w:rsidRDefault="002E794F" w:rsidP="000A3E49">
      <w:pPr>
        <w:pStyle w:val="a3"/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0A3E49">
        <w:rPr>
          <w:rFonts w:ascii="宋体" w:eastAsia="宋体" w:hAnsi="宋体" w:cs="宋体" w:hint="eastAsia"/>
          <w:sz w:val="24"/>
          <w:szCs w:val="24"/>
          <w:lang w:eastAsia="zh-CN"/>
        </w:rPr>
        <w:t>擦拭</w:t>
      </w:r>
      <w:r w:rsidR="00E227CB" w:rsidRPr="000A3E49">
        <w:rPr>
          <w:rFonts w:ascii="宋体" w:eastAsia="宋体" w:hAnsi="宋体" w:hint="eastAsia"/>
          <w:sz w:val="24"/>
          <w:szCs w:val="24"/>
          <w:lang w:eastAsia="zh-CN"/>
        </w:rPr>
        <w:t>金属</w:t>
      </w:r>
      <w:r w:rsidRPr="000A3E49">
        <w:rPr>
          <w:rFonts w:ascii="宋体" w:eastAsia="宋体" w:hAnsi="宋体" w:hint="eastAsia"/>
          <w:sz w:val="24"/>
          <w:szCs w:val="24"/>
          <w:lang w:eastAsia="zh-CN"/>
        </w:rPr>
        <w:t>、台面及托盘的滤纸和纸巾不能直接扔在垃圾桶内，要用水浸泡后确定没有</w:t>
      </w:r>
      <w:r w:rsidR="00E227CB" w:rsidRPr="000A3E49">
        <w:rPr>
          <w:rFonts w:ascii="宋体" w:eastAsia="宋体" w:hAnsi="宋体" w:hint="eastAsia"/>
          <w:sz w:val="24"/>
          <w:szCs w:val="24"/>
          <w:lang w:eastAsia="zh-CN"/>
        </w:rPr>
        <w:t>金属</w:t>
      </w:r>
      <w:r w:rsidRPr="000A3E49">
        <w:rPr>
          <w:rFonts w:ascii="宋体" w:eastAsia="宋体" w:hAnsi="宋体" w:hint="eastAsia"/>
          <w:sz w:val="24"/>
          <w:szCs w:val="24"/>
          <w:lang w:eastAsia="zh-CN"/>
        </w:rPr>
        <w:t>后方可处理。</w:t>
      </w:r>
    </w:p>
    <w:p w:rsidR="002E794F" w:rsidRPr="000A3E49" w:rsidRDefault="00515727" w:rsidP="000A32FF">
      <w:pPr>
        <w:widowControl/>
        <w:spacing w:before="120" w:after="120" w:line="360" w:lineRule="auto"/>
        <w:jc w:val="left"/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</w:pP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二</w:t>
      </w:r>
      <w:r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．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金属氢化物（</w:t>
      </w:r>
      <w:r w:rsidR="002E794F"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LiAlH</w:t>
      </w:r>
      <w:r w:rsidR="008B1E6E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  <w:vertAlign w:val="subscript"/>
        </w:rPr>
        <w:t>4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 xml:space="preserve">， </w:t>
      </w:r>
      <w:r w:rsidR="002E794F"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NaH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，</w:t>
      </w:r>
      <w:r w:rsidR="002E794F"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CaH</w:t>
      </w:r>
      <w:r w:rsidR="008B1E6E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  <w:vertAlign w:val="subscript"/>
        </w:rPr>
        <w:t>2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，</w:t>
      </w:r>
      <w:r w:rsidR="002E794F"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NaBH</w:t>
      </w:r>
      <w:r w:rsidR="008B1E6E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  <w:vertAlign w:val="subscript"/>
        </w:rPr>
        <w:t>4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）</w:t>
      </w:r>
      <w:r w:rsidR="00764E98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使用注意事项</w:t>
      </w:r>
    </w:p>
    <w:p w:rsidR="008B1E6E" w:rsidRPr="000A3E49" w:rsidRDefault="008B1E6E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t>1.这类试剂没有金属试剂那么活泼，使用或者称量此类试剂动作尽量要快，而且反应体系（反应瓶，溶剂及其它反应物）</w:t>
      </w:r>
      <w:r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需要干燥，避免空气和水</w:t>
      </w:r>
      <w:r w:rsidRPr="000A3E49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8B1E6E" w:rsidRPr="000A3E49" w:rsidRDefault="008B1E6E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t>2.使用此类氢化物的反应在后处理淬灭反应时，需要在</w:t>
      </w:r>
      <w:r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充分冷却</w:t>
      </w:r>
      <w:r w:rsidRPr="000A3E49">
        <w:rPr>
          <w:rFonts w:ascii="宋体" w:hAnsi="宋体" w:cs="宋体" w:hint="eastAsia"/>
          <w:kern w:val="0"/>
          <w:sz w:val="24"/>
          <w:szCs w:val="24"/>
        </w:rPr>
        <w:t>反应体系的情况下</w:t>
      </w:r>
      <w:r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慢慢滴加</w:t>
      </w:r>
      <w:r w:rsidRPr="000A3E49">
        <w:rPr>
          <w:rFonts w:ascii="宋体" w:hAnsi="宋体" w:cs="宋体" w:hint="eastAsia"/>
          <w:kern w:val="0"/>
          <w:sz w:val="24"/>
          <w:szCs w:val="24"/>
        </w:rPr>
        <w:t>水或稀酸终止反应，这个过程要保证搅拌良好，使过量的氢化物充分反应</w:t>
      </w:r>
      <w:r w:rsidR="00111168" w:rsidRPr="000A3E49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D5FEE" w:rsidRPr="000A3E49" w:rsidRDefault="00FD5FEE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2E794F" w:rsidRPr="000A3E49" w:rsidRDefault="00515727" w:rsidP="000A32FF">
      <w:pPr>
        <w:widowControl/>
        <w:spacing w:before="120" w:after="120" w:line="360" w:lineRule="auto"/>
        <w:jc w:val="left"/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</w:pP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三</w:t>
      </w:r>
      <w:r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．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有机锂试剂（</w:t>
      </w:r>
      <w:r w:rsidR="00764E98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正丁基锂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，</w:t>
      </w:r>
      <w:r w:rsidR="00764E98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仲丁基锂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，</w:t>
      </w:r>
      <w:r w:rsidR="00764E98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叔丁基锂，二异丙基氨基锂（</w:t>
      </w:r>
      <w:r w:rsidR="00764E98"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LDA</w:t>
      </w:r>
      <w:r w:rsidR="00764E98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）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）</w:t>
      </w:r>
      <w:r w:rsidR="00FD5FEE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使用注意事项</w:t>
      </w:r>
    </w:p>
    <w:p w:rsidR="00FD5FEE" w:rsidRPr="000A3E49" w:rsidRDefault="001E4E8F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lastRenderedPageBreak/>
        <w:t>1.</w:t>
      </w:r>
      <w:r w:rsidR="00E912BC" w:rsidRPr="000A3E49">
        <w:rPr>
          <w:rFonts w:ascii="宋体" w:hAnsi="宋体" w:cs="宋体" w:hint="eastAsia"/>
          <w:kern w:val="0"/>
          <w:sz w:val="24"/>
          <w:szCs w:val="24"/>
        </w:rPr>
        <w:t>这类试剂对空气和水非常敏感，遇水或暴露于空气中会发生剧烈反应，瞬间放出热和氢气，量大时会出现燃烧，所以这类试剂一般是密封保存在某种溶剂中。此类试剂参与的反应需要</w:t>
      </w:r>
      <w:r w:rsidR="00E912BC"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严格无水无氧</w:t>
      </w:r>
      <w:r w:rsidR="00E912BC" w:rsidRPr="000A3E49">
        <w:rPr>
          <w:rFonts w:ascii="宋体" w:hAnsi="宋体" w:cs="宋体" w:hint="eastAsia"/>
          <w:kern w:val="0"/>
          <w:sz w:val="24"/>
          <w:szCs w:val="24"/>
        </w:rPr>
        <w:t>，取用时需要在在</w:t>
      </w:r>
      <w:r w:rsidR="00E912BC"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惰气保护</w:t>
      </w:r>
      <w:r w:rsidR="00E912BC" w:rsidRPr="000A3E49">
        <w:rPr>
          <w:rFonts w:ascii="宋体" w:hAnsi="宋体" w:cs="宋体" w:hint="eastAsia"/>
          <w:kern w:val="0"/>
          <w:sz w:val="24"/>
          <w:szCs w:val="24"/>
        </w:rPr>
        <w:t>下操作。</w:t>
      </w:r>
    </w:p>
    <w:p w:rsidR="001E4E8F" w:rsidRPr="000A3E49" w:rsidRDefault="001E4E8F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t>2.</w:t>
      </w:r>
      <w:r w:rsidR="00E42E81" w:rsidRPr="000A3E49">
        <w:rPr>
          <w:rFonts w:ascii="宋体" w:hAnsi="宋体" w:cs="宋体" w:hint="eastAsia"/>
          <w:kern w:val="0"/>
          <w:sz w:val="24"/>
          <w:szCs w:val="24"/>
        </w:rPr>
        <w:t>取用完该类试剂的注射器需要</w:t>
      </w:r>
      <w:r w:rsidR="00E42E81"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立即吸入石油醚</w:t>
      </w:r>
      <w:r w:rsidR="00E42E81" w:rsidRPr="000A3E49">
        <w:rPr>
          <w:rFonts w:ascii="宋体" w:hAnsi="宋体" w:cs="宋体" w:hint="eastAsia"/>
          <w:kern w:val="0"/>
          <w:sz w:val="24"/>
          <w:szCs w:val="24"/>
        </w:rPr>
        <w:t>或正己烷等惰性溶剂洗涤，之后再吸入无水乙醇洗涤。</w:t>
      </w:r>
    </w:p>
    <w:p w:rsidR="00E42E81" w:rsidRPr="000A3E49" w:rsidRDefault="00E42E81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t>3. 此类反应的后处理与</w:t>
      </w: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金属氢化物参与的反应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后处理类似。</w:t>
      </w:r>
    </w:p>
    <w:p w:rsidR="002E794F" w:rsidRPr="000A3E49" w:rsidRDefault="004165FE" w:rsidP="000A32FF">
      <w:pPr>
        <w:widowControl/>
        <w:spacing w:before="120" w:after="120" w:line="360" w:lineRule="auto"/>
        <w:jc w:val="left"/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</w:pP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四</w:t>
      </w:r>
      <w:r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．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各类格</w:t>
      </w: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氏</w:t>
      </w:r>
      <w:r w:rsidR="002E794F"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试剂</w:t>
      </w:r>
    </w:p>
    <w:p w:rsidR="00A66799" w:rsidRPr="000A3E49" w:rsidRDefault="005E7527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0A3E49">
        <w:rPr>
          <w:rFonts w:ascii="宋体" w:hAnsi="宋体" w:cs="宋体" w:hint="eastAsia"/>
          <w:kern w:val="0"/>
          <w:sz w:val="24"/>
          <w:szCs w:val="24"/>
        </w:rPr>
        <w:t>这类试剂在制备和使用时的注意事项与有机锂试剂类似，它们没有有机锂试剂活泼，但是也需要</w:t>
      </w:r>
      <w:r w:rsidRPr="007E240E">
        <w:rPr>
          <w:rFonts w:ascii="宋体" w:hAnsi="宋体" w:cs="宋体" w:hint="eastAsia"/>
          <w:b/>
          <w:color w:val="C00000"/>
          <w:kern w:val="0"/>
          <w:sz w:val="24"/>
          <w:szCs w:val="24"/>
        </w:rPr>
        <w:t>严格无水无氧操作</w:t>
      </w:r>
      <w:r w:rsidRPr="000A3E49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2E794F" w:rsidRPr="000A3E49" w:rsidRDefault="005E7527" w:rsidP="000A32FF">
      <w:pPr>
        <w:widowControl/>
        <w:spacing w:before="120" w:after="120" w:line="360" w:lineRule="auto"/>
        <w:jc w:val="left"/>
        <w:rPr>
          <w:rFonts w:ascii="宋体" w:hAnsi="宋体" w:cs="宋体"/>
          <w:b/>
          <w:kern w:val="0"/>
          <w:sz w:val="24"/>
          <w:szCs w:val="24"/>
          <w:lang w:eastAsia="en-US"/>
        </w:rPr>
      </w:pPr>
      <w:r w:rsidRPr="000A3E49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五．Pd</w:t>
      </w:r>
      <w:r w:rsidRPr="000A3E49">
        <w:rPr>
          <w:rFonts w:ascii="宋体" w:hAnsi="宋体" w:cstheme="minorBidi"/>
          <w:b/>
          <w:color w:val="000000" w:themeColor="text1"/>
          <w:kern w:val="24"/>
          <w:sz w:val="24"/>
          <w:szCs w:val="24"/>
        </w:rPr>
        <w:t>/C</w:t>
      </w:r>
    </w:p>
    <w:p w:rsidR="005E7527" w:rsidRPr="000A3E49" w:rsidRDefault="00AD0CE9" w:rsidP="000A3E49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干燥的Pd</w:t>
      </w:r>
      <w:r w:rsidRPr="007E240E">
        <w:rPr>
          <w:rFonts w:ascii="宋体" w:hAnsi="宋体" w:cstheme="minorBidi"/>
          <w:b/>
          <w:color w:val="C00000"/>
          <w:kern w:val="24"/>
          <w:sz w:val="24"/>
          <w:szCs w:val="24"/>
        </w:rPr>
        <w:t>/C</w:t>
      </w:r>
      <w:r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易燃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，</w:t>
      </w:r>
      <w:r w:rsidR="003D5B83" w:rsidRPr="000A3E49">
        <w:rPr>
          <w:rFonts w:ascii="宋体" w:hAnsi="宋体" w:cs="宋体" w:hint="eastAsia"/>
          <w:kern w:val="0"/>
          <w:sz w:val="24"/>
          <w:szCs w:val="24"/>
        </w:rPr>
        <w:t>在实验室使用的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Pd</w:t>
      </w:r>
      <w:r w:rsidR="003D5B83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一般含有50%左右的水，也有干燥无水的Pd</w:t>
      </w:r>
      <w:r w:rsidR="003D5B83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。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即便是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有水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的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，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由于Pd</w:t>
      </w:r>
      <w:r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比表面积大，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使用时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也</w:t>
      </w:r>
      <w:r w:rsidR="003D5B83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要注意</w:t>
      </w:r>
      <w:r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燃烧的问题，尤其是在使用醇类溶剂的情况下。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在使用Pd</w:t>
      </w:r>
      <w:r w:rsidR="00352107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进行反应时，要在无氧条件进行操作。先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将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Pd</w:t>
      </w:r>
      <w:r w:rsidR="00352107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放于反应瓶中，惰气置换掉瓶中空气后，在</w:t>
      </w:r>
      <w:r w:rsidR="00352107"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惰气保护下加入溶剂及反应物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。反应结束后，一般要过滤掉Pd</w:t>
      </w:r>
      <w:r w:rsidR="00352107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352107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，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滤纸上的少量Pd</w:t>
      </w:r>
      <w:r w:rsidR="00D663A1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D663A1"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不能丢在废纸篓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中，而是要用</w:t>
      </w:r>
      <w:r w:rsidR="00D663A1"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水浸湿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后放于废液桶。如果使用的Pd</w:t>
      </w:r>
      <w:r w:rsidR="00D663A1" w:rsidRPr="000A3E49">
        <w:rPr>
          <w:rFonts w:ascii="宋体" w:hAnsi="宋体" w:cstheme="minorBidi"/>
          <w:color w:val="000000" w:themeColor="text1"/>
          <w:kern w:val="24"/>
          <w:sz w:val="24"/>
          <w:szCs w:val="24"/>
        </w:rPr>
        <w:t>/C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量很大，则要找</w:t>
      </w:r>
      <w:r w:rsidR="00D663A1" w:rsidRPr="007E240E">
        <w:rPr>
          <w:rFonts w:ascii="宋体" w:hAnsi="宋体" w:cstheme="minorBidi" w:hint="eastAsia"/>
          <w:b/>
          <w:color w:val="C00000"/>
          <w:kern w:val="24"/>
          <w:sz w:val="24"/>
          <w:szCs w:val="24"/>
        </w:rPr>
        <w:t>专业人员</w:t>
      </w:r>
      <w:r w:rsidR="00D663A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处理</w:t>
      </w:r>
      <w:r w:rsidR="009E7ED1" w:rsidRPr="000A3E49">
        <w:rPr>
          <w:rFonts w:ascii="宋体" w:hAnsi="宋体" w:cstheme="minorBidi" w:hint="eastAsia"/>
          <w:color w:val="000000" w:themeColor="text1"/>
          <w:kern w:val="24"/>
          <w:sz w:val="24"/>
          <w:szCs w:val="24"/>
        </w:rPr>
        <w:t>。</w:t>
      </w:r>
    </w:p>
    <w:p w:rsidR="002E794F" w:rsidRPr="000A32FF" w:rsidRDefault="001D1D5E" w:rsidP="000A32FF">
      <w:pPr>
        <w:widowControl/>
        <w:spacing w:before="120" w:after="120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A32FF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六．</w:t>
      </w:r>
      <w:r w:rsidR="002E794F" w:rsidRPr="000A32FF">
        <w:rPr>
          <w:rFonts w:ascii="宋体" w:hAnsi="宋体" w:cstheme="minorBidi" w:hint="eastAsia"/>
          <w:b/>
          <w:color w:val="000000" w:themeColor="text1"/>
          <w:kern w:val="24"/>
          <w:sz w:val="24"/>
          <w:szCs w:val="24"/>
        </w:rPr>
        <w:t>叠氮化物</w:t>
      </w:r>
    </w:p>
    <w:p w:rsidR="002C10BE" w:rsidRPr="000A3E49" w:rsidRDefault="00102936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>
        <w:rPr>
          <w:rFonts w:hint="eastAsia"/>
          <w:color w:val="000000" w:themeColor="text1"/>
        </w:rPr>
        <w:t>常用的</w:t>
      </w:r>
      <w:r w:rsidRPr="000A3E49">
        <w:rPr>
          <w:rFonts w:cstheme="minorBidi" w:hint="eastAsia"/>
          <w:color w:val="000000" w:themeColor="text1"/>
          <w:kern w:val="24"/>
        </w:rPr>
        <w:t>叠氮化物</w:t>
      </w:r>
      <w:r>
        <w:rPr>
          <w:rFonts w:cstheme="minorBidi" w:hint="eastAsia"/>
          <w:color w:val="000000" w:themeColor="text1"/>
          <w:kern w:val="24"/>
        </w:rPr>
        <w:t>是</w:t>
      </w:r>
      <w:hyperlink r:id="rId7" w:tooltip="叠氮化钠-15N3" w:history="1">
        <w:r w:rsidR="002C10BE" w:rsidRPr="000A3E49">
          <w:rPr>
            <w:rStyle w:val="a5"/>
            <w:rFonts w:hint="eastAsia"/>
            <w:color w:val="000000" w:themeColor="text1"/>
            <w:u w:val="none"/>
          </w:rPr>
          <w:t>叠氮化钠</w:t>
        </w:r>
      </w:hyperlink>
      <w:r w:rsidR="002C10BE" w:rsidRPr="000A3E49">
        <w:rPr>
          <w:rFonts w:hint="eastAsia"/>
          <w:color w:val="333333"/>
        </w:rPr>
        <w:t>（NaN3）</w:t>
      </w:r>
      <w:r>
        <w:rPr>
          <w:rFonts w:hint="eastAsia"/>
          <w:color w:val="333333"/>
        </w:rPr>
        <w:t>，</w:t>
      </w:r>
      <w:r w:rsidR="002C10BE" w:rsidRPr="000A3E49">
        <w:rPr>
          <w:rFonts w:hint="eastAsia"/>
          <w:color w:val="333333"/>
        </w:rPr>
        <w:t>在有机合成中有许多运用，但是叠氮化钠属于</w:t>
      </w:r>
      <w:r w:rsidR="002C10BE" w:rsidRPr="007E240E">
        <w:rPr>
          <w:rFonts w:hint="eastAsia"/>
          <w:b/>
          <w:color w:val="C00000"/>
        </w:rPr>
        <w:t>剧毒品</w:t>
      </w:r>
      <w:r w:rsidR="002C10BE" w:rsidRPr="000A3E49">
        <w:rPr>
          <w:rFonts w:hint="eastAsia"/>
          <w:color w:val="333333"/>
        </w:rPr>
        <w:t>，又是比普通炸药对热更敏感的</w:t>
      </w:r>
      <w:r w:rsidR="002C10BE" w:rsidRPr="007E240E">
        <w:rPr>
          <w:rFonts w:hint="eastAsia"/>
          <w:b/>
          <w:color w:val="C00000"/>
        </w:rPr>
        <w:t>起爆剂</w:t>
      </w:r>
      <w:r w:rsidR="002C10BE" w:rsidRPr="000A3E49">
        <w:rPr>
          <w:rFonts w:hint="eastAsia"/>
          <w:color w:val="333333"/>
        </w:rPr>
        <w:t>。对于它的剧毒特性，只要大家按照规范做好个人防护，并不对人构成威胁。但在它的取样、反应后处理、反应产物，后处理液的处理等操作过程中，由于它的易爆特性</w:t>
      </w:r>
      <w:r w:rsidR="007E240E">
        <w:rPr>
          <w:rFonts w:hint="eastAsia"/>
          <w:color w:val="333333"/>
        </w:rPr>
        <w:t>，所以要特别注意</w:t>
      </w:r>
      <w:r w:rsidR="002C10BE" w:rsidRPr="000A3E49">
        <w:rPr>
          <w:rFonts w:hint="eastAsia"/>
          <w:color w:val="333333"/>
        </w:rPr>
        <w:t>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隐患及对策：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1、NaN3受热、接触明火、或受到摩擦、震动、撞击时可发生爆炸。所以</w:t>
      </w:r>
      <w:r w:rsidRPr="002B1B67">
        <w:rPr>
          <w:rFonts w:hint="eastAsia"/>
          <w:b/>
          <w:color w:val="C00000"/>
        </w:rPr>
        <w:t>不能用金属勺或刮刀进行取样</w:t>
      </w:r>
      <w:r w:rsidRPr="000A3E49">
        <w:rPr>
          <w:rFonts w:hint="eastAsia"/>
          <w:color w:val="333333"/>
        </w:rPr>
        <w:t>称量等操作。好在NaN3吸湿性小，一般不会板结成团，只需牛角勺就能取样。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2、因为剧毒，所有接触过NaN3的器具和后处理水溶液都要用NaClO消解去毒。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lastRenderedPageBreak/>
        <w:t>3、多余的NaN3或HN3以及带有叠氮基的产物在溶液里通常表现温和，即使加温回流都很安全，但是当浓缩至干或接近干的状况下，就会发生猛烈爆炸。所以</w:t>
      </w:r>
      <w:r w:rsidRPr="002B1B67">
        <w:rPr>
          <w:rFonts w:hint="eastAsia"/>
          <w:b/>
          <w:color w:val="C00000"/>
        </w:rPr>
        <w:t>不能直接浓缩反应液</w:t>
      </w:r>
      <w:r w:rsidRPr="000A3E49">
        <w:rPr>
          <w:rFonts w:hint="eastAsia"/>
          <w:color w:val="333333"/>
        </w:rPr>
        <w:t>，如果反应需要加温回流，注意冷凝水不能断流，以防溶剂挥发至干而引起爆炸。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4、后处理萃取时，如果产物不忌</w:t>
      </w:r>
      <w:hyperlink r:id="rId8" w:tooltip="水质总碱度" w:history="1">
        <w:r w:rsidRPr="000A3E49">
          <w:rPr>
            <w:rStyle w:val="a5"/>
            <w:rFonts w:hint="eastAsia"/>
            <w:color w:val="000000" w:themeColor="text1"/>
            <w:u w:val="none"/>
          </w:rPr>
          <w:t>碱</w:t>
        </w:r>
      </w:hyperlink>
      <w:r w:rsidRPr="000A3E49">
        <w:rPr>
          <w:rFonts w:hint="eastAsia"/>
          <w:color w:val="333333"/>
        </w:rPr>
        <w:t>，体系PH≥9为好，在这样的环境体系中，多余的叠氮钠容易用水洗干净。如果PH小于9或偏酸，多余的NaN3就变成水难洗掉的、爆炸性更强的HN3。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5、</w:t>
      </w:r>
      <w:r w:rsidRPr="002B1B67">
        <w:rPr>
          <w:rFonts w:hint="eastAsia"/>
          <w:b/>
          <w:color w:val="C00000"/>
        </w:rPr>
        <w:t>带有叠氮基（-N3）的化合物遇热也有强大爆炸性</w:t>
      </w:r>
      <w:r w:rsidRPr="000A3E49">
        <w:rPr>
          <w:rFonts w:hint="eastAsia"/>
          <w:color w:val="333333"/>
        </w:rPr>
        <w:t>，需要特别对待后处理的萃取液。带有叠氮基的分子通常只是中间体，很少作为最终产物。安全经验值：当含单个叠氮基的化合物的分子量超过280时，对热才不会敏感，相对比较安全。含叠氮基化合物的</w:t>
      </w:r>
      <w:r w:rsidRPr="002B1B67">
        <w:rPr>
          <w:rFonts w:hint="eastAsia"/>
          <w:b/>
          <w:color w:val="C00000"/>
        </w:rPr>
        <w:t>分子量越小，叠氮基成分的相对比例就越高，爆炸性也就越大</w:t>
      </w:r>
      <w:r w:rsidRPr="000A3E49">
        <w:rPr>
          <w:rFonts w:hint="eastAsia"/>
          <w:color w:val="333333"/>
        </w:rPr>
        <w:t>。安全处理原则：带有叠氮基的产物</w:t>
      </w:r>
      <w:r w:rsidRPr="002B1B67">
        <w:rPr>
          <w:rFonts w:hint="eastAsia"/>
          <w:b/>
          <w:color w:val="C00000"/>
        </w:rPr>
        <w:t>不要旋蒸，更不能蒸干</w:t>
      </w:r>
      <w:r w:rsidRPr="000A3E49">
        <w:rPr>
          <w:rFonts w:hint="eastAsia"/>
          <w:color w:val="333333"/>
        </w:rPr>
        <w:t>。所以萃取溶剂最好是下一步反应所用的溶剂，这样我们可以避免旋干操作，从而避免旋干时存在的爆炸危险。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6、带有</w:t>
      </w:r>
      <w:hyperlink r:id="rId9" w:tooltip="叠氮基三甲基硅烷" w:history="1">
        <w:r w:rsidRPr="000A3E49">
          <w:rPr>
            <w:rStyle w:val="a5"/>
            <w:rFonts w:hint="eastAsia"/>
            <w:color w:val="000000" w:themeColor="text1"/>
            <w:u w:val="none"/>
          </w:rPr>
          <w:t>叠氮基</w:t>
        </w:r>
      </w:hyperlink>
      <w:r w:rsidRPr="000A3E49">
        <w:rPr>
          <w:rFonts w:hint="eastAsia"/>
          <w:color w:val="333333"/>
        </w:rPr>
        <w:t>的产物有爆炸危险性，如通过结晶能得到带有叠氮基的固体产物，切忌与金属接触，也</w:t>
      </w:r>
      <w:r w:rsidRPr="002B1B67">
        <w:rPr>
          <w:rFonts w:hint="eastAsia"/>
          <w:b/>
          <w:color w:val="C00000"/>
        </w:rPr>
        <w:t>不能受热，不能用烘箱或红外灯烘干</w:t>
      </w:r>
      <w:r w:rsidRPr="000A3E49">
        <w:rPr>
          <w:rFonts w:hint="eastAsia"/>
          <w:color w:val="333333"/>
        </w:rPr>
        <w:t>，建议用真空干燥器等适当方法。</w:t>
      </w:r>
    </w:p>
    <w:p w:rsidR="002C10BE" w:rsidRPr="000A3E49" w:rsidRDefault="002C10BE" w:rsidP="000A3E49">
      <w:pPr>
        <w:pStyle w:val="a4"/>
        <w:shd w:val="clear" w:color="auto" w:fill="FFFFFF"/>
        <w:spacing w:before="0" w:beforeAutospacing="0" w:after="0" w:afterAutospacing="0" w:line="360" w:lineRule="auto"/>
        <w:ind w:firstLine="420"/>
        <w:rPr>
          <w:color w:val="333333"/>
        </w:rPr>
      </w:pPr>
      <w:r w:rsidRPr="000A3E49">
        <w:rPr>
          <w:rFonts w:hint="eastAsia"/>
          <w:color w:val="333333"/>
        </w:rPr>
        <w:t>7、后处理的水溶液，通常都含有过量的NaN3，如果处理不当，也会引起爆炸，。处理反应后的后处理水溶液，先要用足够量的水，至少500倍于过量叠氮钠的水进行稀释，之后才能在玻璃棒的不断搅拌下，用次氯酸钠水溶液处理，按照多余1克的NaN3约需10毫升饱和NaCl</w:t>
      </w:r>
      <w:r w:rsidR="002E5762">
        <w:rPr>
          <w:rFonts w:hint="eastAsia"/>
          <w:color w:val="333333"/>
        </w:rPr>
        <w:t>O</w:t>
      </w:r>
      <w:r w:rsidRPr="000A3E49">
        <w:rPr>
          <w:rFonts w:hint="eastAsia"/>
          <w:color w:val="333333"/>
        </w:rPr>
        <w:t>溶液的比例处理。</w:t>
      </w:r>
    </w:p>
    <w:p w:rsidR="00CC793B" w:rsidRPr="000A3E49" w:rsidRDefault="00CC793B" w:rsidP="000A3E49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sectPr w:rsidR="00CC793B" w:rsidRPr="000A3E49" w:rsidSect="00BC62F0">
      <w:pgSz w:w="11907" w:h="16839" w:code="9"/>
      <w:pgMar w:top="1440" w:right="1440" w:bottom="144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26C" w:rsidRDefault="0062126C" w:rsidP="000A32FF">
      <w:r>
        <w:separator/>
      </w:r>
    </w:p>
  </w:endnote>
  <w:endnote w:type="continuationSeparator" w:id="1">
    <w:p w:rsidR="0062126C" w:rsidRDefault="0062126C" w:rsidP="000A3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26C" w:rsidRDefault="0062126C" w:rsidP="000A32FF">
      <w:r>
        <w:separator/>
      </w:r>
    </w:p>
  </w:footnote>
  <w:footnote w:type="continuationSeparator" w:id="1">
    <w:p w:rsidR="0062126C" w:rsidRDefault="0062126C" w:rsidP="000A3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B11"/>
    <w:multiLevelType w:val="hybridMultilevel"/>
    <w:tmpl w:val="76D0652E"/>
    <w:lvl w:ilvl="0" w:tplc="CC5443FC">
      <w:start w:val="5"/>
      <w:numFmt w:val="japaneseCounting"/>
      <w:lvlText w:val="%1．"/>
      <w:lvlJc w:val="left"/>
      <w:pPr>
        <w:ind w:left="72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E84CB9"/>
    <w:multiLevelType w:val="hybridMultilevel"/>
    <w:tmpl w:val="9404E616"/>
    <w:lvl w:ilvl="0" w:tplc="38A6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C52A88"/>
    <w:multiLevelType w:val="hybridMultilevel"/>
    <w:tmpl w:val="DE38CDCA"/>
    <w:lvl w:ilvl="0" w:tplc="75A23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="宋体" w:cstheme="minorBidi"/>
      </w:rPr>
    </w:lvl>
    <w:lvl w:ilvl="1" w:tplc="F686F7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DCE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DCA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9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A8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24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CA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4D4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D7BAE"/>
    <w:multiLevelType w:val="hybridMultilevel"/>
    <w:tmpl w:val="B010C998"/>
    <w:lvl w:ilvl="0" w:tplc="51386442">
      <w:start w:val="6"/>
      <w:numFmt w:val="japaneseCounting"/>
      <w:lvlText w:val="%1、"/>
      <w:lvlJc w:val="left"/>
      <w:pPr>
        <w:ind w:left="720" w:hanging="720"/>
      </w:pPr>
      <w:rPr>
        <w:rFonts w:asciiTheme="minorHAnsi" w:eastAsiaTheme="minorEastAsia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9F5F45"/>
    <w:multiLevelType w:val="hybridMultilevel"/>
    <w:tmpl w:val="9CC24956"/>
    <w:lvl w:ilvl="0" w:tplc="00C27486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47072C"/>
    <w:multiLevelType w:val="hybridMultilevel"/>
    <w:tmpl w:val="CC626602"/>
    <w:lvl w:ilvl="0" w:tplc="2ED88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41492"/>
    <w:multiLevelType w:val="hybridMultilevel"/>
    <w:tmpl w:val="9D182AE4"/>
    <w:lvl w:ilvl="0" w:tplc="01902C08">
      <w:start w:val="1"/>
      <w:numFmt w:val="japaneseCounting"/>
      <w:lvlText w:val="%1．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8D40CA"/>
    <w:multiLevelType w:val="hybridMultilevel"/>
    <w:tmpl w:val="4A0CFF58"/>
    <w:lvl w:ilvl="0" w:tplc="C64030B8">
      <w:start w:val="1"/>
      <w:numFmt w:val="japaneseCounting"/>
      <w:lvlText w:val="%1．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9C1319"/>
    <w:multiLevelType w:val="hybridMultilevel"/>
    <w:tmpl w:val="879A937E"/>
    <w:lvl w:ilvl="0" w:tplc="AA9E0B3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7851BC6"/>
    <w:multiLevelType w:val="hybridMultilevel"/>
    <w:tmpl w:val="FDBCD054"/>
    <w:lvl w:ilvl="0" w:tplc="E00AA094">
      <w:start w:val="4"/>
      <w:numFmt w:val="japaneseCounting"/>
      <w:lvlText w:val="%1．"/>
      <w:lvlJc w:val="left"/>
      <w:pPr>
        <w:ind w:left="720" w:hanging="720"/>
      </w:pPr>
      <w:rPr>
        <w:rFonts w:asciiTheme="minorHAnsi" w:eastAsiaTheme="minorEastAsia" w:cstheme="minorBidi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110C45"/>
    <w:multiLevelType w:val="hybridMultilevel"/>
    <w:tmpl w:val="CF7A1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isplayBackgroundShape/>
  <w:bordersDoNotSurroundHeader/>
  <w:bordersDoNotSurroundFooter/>
  <w:defaultTabStop w:val="42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94F"/>
    <w:rsid w:val="000A32FF"/>
    <w:rsid w:val="000A3E49"/>
    <w:rsid w:val="00102936"/>
    <w:rsid w:val="00111168"/>
    <w:rsid w:val="0015784D"/>
    <w:rsid w:val="001D1D5E"/>
    <w:rsid w:val="001E4E8F"/>
    <w:rsid w:val="002178FC"/>
    <w:rsid w:val="002349A1"/>
    <w:rsid w:val="00255F3B"/>
    <w:rsid w:val="002B1B67"/>
    <w:rsid w:val="002C10BE"/>
    <w:rsid w:val="002E5762"/>
    <w:rsid w:val="002E794F"/>
    <w:rsid w:val="0034530E"/>
    <w:rsid w:val="00352107"/>
    <w:rsid w:val="003D5B83"/>
    <w:rsid w:val="004165FE"/>
    <w:rsid w:val="00515727"/>
    <w:rsid w:val="005176F6"/>
    <w:rsid w:val="00562910"/>
    <w:rsid w:val="005E7527"/>
    <w:rsid w:val="0062126C"/>
    <w:rsid w:val="006862AF"/>
    <w:rsid w:val="00764E98"/>
    <w:rsid w:val="007B30CB"/>
    <w:rsid w:val="007E240E"/>
    <w:rsid w:val="0086545C"/>
    <w:rsid w:val="008B1E6E"/>
    <w:rsid w:val="00911770"/>
    <w:rsid w:val="009E7ED1"/>
    <w:rsid w:val="00A66799"/>
    <w:rsid w:val="00AD0CE9"/>
    <w:rsid w:val="00AF676A"/>
    <w:rsid w:val="00BC62F0"/>
    <w:rsid w:val="00CA0819"/>
    <w:rsid w:val="00CA199E"/>
    <w:rsid w:val="00CC793B"/>
    <w:rsid w:val="00CD3EA4"/>
    <w:rsid w:val="00D37440"/>
    <w:rsid w:val="00D663A1"/>
    <w:rsid w:val="00E227CB"/>
    <w:rsid w:val="00E42E81"/>
    <w:rsid w:val="00E53D58"/>
    <w:rsid w:val="00E912BC"/>
    <w:rsid w:val="00F720B5"/>
    <w:rsid w:val="00FD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4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86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62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6862A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10B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A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A32F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A3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A32F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4F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862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62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6862AF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10BE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A3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A32F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A3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A32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w114.com/p56/p265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bw114.com/p9/p97609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bw114.com/p38/p80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349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</cp:lastModifiedBy>
  <cp:revision>36</cp:revision>
  <dcterms:created xsi:type="dcterms:W3CDTF">2021-01-25T00:44:00Z</dcterms:created>
  <dcterms:modified xsi:type="dcterms:W3CDTF">2022-01-13T06:43:00Z</dcterms:modified>
</cp:coreProperties>
</file>